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Name:</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Course:</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Instructor:</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Due date:</w:t>
      </w:r>
    </w:p>
    <w:p w:rsidR="00134E52" w:rsidRPr="00134E52" w:rsidRDefault="00134E52" w:rsidP="00134E52">
      <w:pPr>
        <w:spacing w:line="480" w:lineRule="auto"/>
        <w:ind w:firstLine="720"/>
        <w:jc w:val="center"/>
        <w:rPr>
          <w:rFonts w:ascii="Times New Roman" w:hAnsi="Times New Roman" w:cs="Times New Roman"/>
          <w:b/>
          <w:sz w:val="24"/>
          <w:szCs w:val="24"/>
        </w:rPr>
      </w:pPr>
      <w:r w:rsidRPr="00134E52">
        <w:rPr>
          <w:rFonts w:ascii="Times New Roman" w:hAnsi="Times New Roman" w:cs="Times New Roman"/>
          <w:b/>
          <w:sz w:val="24"/>
          <w:szCs w:val="24"/>
        </w:rPr>
        <w:t>Professional Ethics’ role in the Civilized Society</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 xml:space="preserve">Professional ethics is a term referring to the defining, clarifying and criticizing of professional work and the prevalent typical values. Each profession is defined sociologically by means of the practitioners, scientifically grounded expertise and the idealness of their service. Each profession possesses its unique ideal associated with the typical value of the work of its members.  Professional work also entails the virtuous trait of the professional. For instance, engineering ethics are studied in reference to the technological system that is characterized by the autonomy of its values, technological determinism and technological imperative. The context of its education, </w:t>
      </w:r>
      <w:proofErr w:type="spellStart"/>
      <w:r w:rsidRPr="00134E52">
        <w:rPr>
          <w:rFonts w:ascii="Times New Roman" w:hAnsi="Times New Roman" w:cs="Times New Roman"/>
          <w:sz w:val="24"/>
          <w:szCs w:val="24"/>
        </w:rPr>
        <w:t>labour</w:t>
      </w:r>
      <w:proofErr w:type="spellEnd"/>
      <w:r w:rsidRPr="00134E52">
        <w:rPr>
          <w:rFonts w:ascii="Times New Roman" w:hAnsi="Times New Roman" w:cs="Times New Roman"/>
          <w:sz w:val="24"/>
          <w:szCs w:val="24"/>
        </w:rPr>
        <w:t xml:space="preserve"> and goals of engineers can be used to examine and criticize the concepts of the technological system. Therefore, engineers’ standard values to the public are those of safety, welfare and health. A virtuous engineer, therefore, is one who abides by the professional code of norms and values, which are the guideline for making practical decisions when professionals undertake their responsibilities. Professional ethics provide an idealized set of values that are purposed to explicate the best world scenario in which the particular profession could be in use. Therefore in the example above, an ethical engineer is one who abides by the engineers’ code of conduct that promotes an ideal world of safety, health and welfare of the public.</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lastRenderedPageBreak/>
        <w:t xml:space="preserve">Ethical principles are the generalized framework within which certain unique dilemmas can be evaluated within a profession or in our daily relationships. These principles often provide a way forward in the resolution of ethical issues that may not be necessarily provided in the code of ethics. There are five ethical principles applied under a number of professions. The first is respect for autonomy. This refers to the right of an individual life in accordance with their own ideas as long as they do not have a negative impact on others. The second is </w:t>
      </w:r>
      <w:proofErr w:type="spellStart"/>
      <w:r w:rsidRPr="00134E52">
        <w:rPr>
          <w:rFonts w:ascii="Times New Roman" w:hAnsi="Times New Roman" w:cs="Times New Roman"/>
          <w:sz w:val="24"/>
          <w:szCs w:val="24"/>
        </w:rPr>
        <w:t>nonmaleficence</w:t>
      </w:r>
      <w:proofErr w:type="spellEnd"/>
      <w:r w:rsidRPr="00134E52">
        <w:rPr>
          <w:rFonts w:ascii="Times New Roman" w:hAnsi="Times New Roman" w:cs="Times New Roman"/>
          <w:sz w:val="24"/>
          <w:szCs w:val="24"/>
        </w:rPr>
        <w:t>, which refutes the engaging in any particular activity that could put others at risk. The third is beneficence that is the assertion that one’s actions ought to promote health and well-being of other people. The fourth is justice. This means that one ought to act fairly, ensuring equality, reciprocity and impartiality. The last is fidelity, which is the character of being truthful, respectful and promise to keep. These principles can be employed during resolution of matters of ethical dilemmas either in the interpersonal relationships or in the professional world. For instance, a manager at a company can be faced with a dilemma when allocating an array of tasks requiring differing effort. It would be unfair to allocate simple tasks to a particular group of workers while giving others the hard tasks entirely. It would be fair to consider giving each employee a chance at the tasks requiring less effort as well as more effort to all workers on an equal basis.</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 xml:space="preserve">A professional discipline is a term used to refer to a branch of knowledge. Usually, a discipline incorporates people, expertise, projects, studies, inquiries, researchers, challenges and communities that are strongly associated with different subjects (Abbott, 22). The people associated with professional disciplines are referred to as specialists or experts. Noticeably, those who are associated with systems theories and liberal arts may be referred to as generalists seeing as they do not concentrate on particular professional or academic disciplines. Professional </w:t>
      </w:r>
      <w:r w:rsidRPr="00134E52">
        <w:rPr>
          <w:rFonts w:ascii="Times New Roman" w:hAnsi="Times New Roman" w:cs="Times New Roman"/>
          <w:sz w:val="24"/>
          <w:szCs w:val="24"/>
        </w:rPr>
        <w:lastRenderedPageBreak/>
        <w:t xml:space="preserve">disciplines may be more or less focused and could integrate the aspects of multiple disciplines and this </w:t>
      </w:r>
      <w:proofErr w:type="spellStart"/>
      <w:r w:rsidRPr="00134E52">
        <w:rPr>
          <w:rFonts w:ascii="Times New Roman" w:hAnsi="Times New Roman" w:cs="Times New Roman"/>
          <w:sz w:val="24"/>
          <w:szCs w:val="24"/>
        </w:rPr>
        <w:t>springs</w:t>
      </w:r>
      <w:proofErr w:type="spellEnd"/>
      <w:r w:rsidRPr="00134E52">
        <w:rPr>
          <w:rFonts w:ascii="Times New Roman" w:hAnsi="Times New Roman" w:cs="Times New Roman"/>
          <w:sz w:val="24"/>
          <w:szCs w:val="24"/>
        </w:rPr>
        <w:t xml:space="preserve"> terms such as cross-disciplinary, </w:t>
      </w:r>
      <w:proofErr w:type="spellStart"/>
      <w:r w:rsidRPr="00134E52">
        <w:rPr>
          <w:rFonts w:ascii="Times New Roman" w:hAnsi="Times New Roman" w:cs="Times New Roman"/>
          <w:sz w:val="24"/>
          <w:szCs w:val="24"/>
        </w:rPr>
        <w:t>transdisciplinarity</w:t>
      </w:r>
      <w:proofErr w:type="spellEnd"/>
      <w:r w:rsidRPr="00134E52">
        <w:rPr>
          <w:rFonts w:ascii="Times New Roman" w:hAnsi="Times New Roman" w:cs="Times New Roman"/>
          <w:sz w:val="24"/>
          <w:szCs w:val="24"/>
        </w:rPr>
        <w:t xml:space="preserve">, </w:t>
      </w:r>
      <w:proofErr w:type="spellStart"/>
      <w:r w:rsidRPr="00134E52">
        <w:rPr>
          <w:rFonts w:ascii="Times New Roman" w:hAnsi="Times New Roman" w:cs="Times New Roman"/>
          <w:sz w:val="24"/>
          <w:szCs w:val="24"/>
        </w:rPr>
        <w:t>interdisciplinarity</w:t>
      </w:r>
      <w:proofErr w:type="spellEnd"/>
      <w:r w:rsidRPr="00134E52">
        <w:rPr>
          <w:rFonts w:ascii="Times New Roman" w:hAnsi="Times New Roman" w:cs="Times New Roman"/>
          <w:sz w:val="24"/>
          <w:szCs w:val="24"/>
        </w:rPr>
        <w:t xml:space="preserve"> and </w:t>
      </w:r>
      <w:proofErr w:type="spellStart"/>
      <w:r w:rsidRPr="00134E52">
        <w:rPr>
          <w:rFonts w:ascii="Times New Roman" w:hAnsi="Times New Roman" w:cs="Times New Roman"/>
          <w:sz w:val="24"/>
          <w:szCs w:val="24"/>
        </w:rPr>
        <w:t>multidisciplinarity</w:t>
      </w:r>
      <w:proofErr w:type="spellEnd"/>
      <w:r w:rsidRPr="00134E52">
        <w:rPr>
          <w:rFonts w:ascii="Times New Roman" w:hAnsi="Times New Roman" w:cs="Times New Roman"/>
          <w:sz w:val="24"/>
          <w:szCs w:val="24"/>
        </w:rPr>
        <w:t>. These have come to address the gaps and problems brought about by the occurrence of narrow concentrations within specialized fields of profession. For example, professionals may encounter communication problems across different professional disciplines owing to differences in specified concepts or language.</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 xml:space="preserve">Professional ethics refers to the set standard of values of an individual working in a certain profession. These ethics are provided in the form of a set of codes of conduct under which all professionals of the particular field are obliged to act. These codes should be the basis for defining the actions of all professionals, clarifying the demands of acting in the profession and criticizing the actions of each professional. A professional who acts in accordance with these values is deemed virtuous. Ethical principles govern a range of professions and are not specific to each. The five basic principles include </w:t>
      </w:r>
      <w:proofErr w:type="spellStart"/>
      <w:r w:rsidRPr="00134E52">
        <w:rPr>
          <w:rFonts w:ascii="Times New Roman" w:hAnsi="Times New Roman" w:cs="Times New Roman"/>
          <w:sz w:val="24"/>
          <w:szCs w:val="24"/>
        </w:rPr>
        <w:t>nonmaleficence</w:t>
      </w:r>
      <w:proofErr w:type="spellEnd"/>
      <w:r w:rsidRPr="00134E52">
        <w:rPr>
          <w:rFonts w:ascii="Times New Roman" w:hAnsi="Times New Roman" w:cs="Times New Roman"/>
          <w:sz w:val="24"/>
          <w:szCs w:val="24"/>
        </w:rPr>
        <w:t xml:space="preserve">, beneficence, and respect for autonomy, justice and fidelity. Under these principles, the actions of professionals from all fields can be evaluated to see if they fit the parameters for virtuousness in professionalism. A discipline is definable as a </w:t>
      </w:r>
      <w:proofErr w:type="spellStart"/>
      <w:r w:rsidRPr="00134E52">
        <w:rPr>
          <w:rFonts w:ascii="Times New Roman" w:hAnsi="Times New Roman" w:cs="Times New Roman"/>
          <w:sz w:val="24"/>
          <w:szCs w:val="24"/>
        </w:rPr>
        <w:t>speciality</w:t>
      </w:r>
      <w:proofErr w:type="spellEnd"/>
      <w:r w:rsidRPr="00134E52">
        <w:rPr>
          <w:rFonts w:ascii="Times New Roman" w:hAnsi="Times New Roman" w:cs="Times New Roman"/>
          <w:sz w:val="24"/>
          <w:szCs w:val="24"/>
        </w:rPr>
        <w:t xml:space="preserve"> or knowledge (Hamilton, 54). A discipline is </w:t>
      </w:r>
      <w:proofErr w:type="spellStart"/>
      <w:r w:rsidRPr="00134E52">
        <w:rPr>
          <w:rFonts w:ascii="Times New Roman" w:hAnsi="Times New Roman" w:cs="Times New Roman"/>
          <w:sz w:val="24"/>
          <w:szCs w:val="24"/>
        </w:rPr>
        <w:t>practised</w:t>
      </w:r>
      <w:proofErr w:type="spellEnd"/>
      <w:r w:rsidRPr="00134E52">
        <w:rPr>
          <w:rFonts w:ascii="Times New Roman" w:hAnsi="Times New Roman" w:cs="Times New Roman"/>
          <w:sz w:val="24"/>
          <w:szCs w:val="24"/>
        </w:rPr>
        <w:t xml:space="preserve"> by people and often includes other elements that enhance the development of knowledge. Disciplines can exist as exist with interrelations offering skills in more than one discipline and this tends to decrease the problems prevalent due to concentration in the fields of specialization.</w:t>
      </w:r>
    </w:p>
    <w:p w:rsidR="00134E52" w:rsidRDefault="00134E52" w:rsidP="00134E52">
      <w:pPr>
        <w:spacing w:line="480" w:lineRule="auto"/>
        <w:ind w:firstLine="720"/>
        <w:rPr>
          <w:rFonts w:ascii="Times New Roman" w:hAnsi="Times New Roman" w:cs="Times New Roman"/>
          <w:sz w:val="24"/>
          <w:szCs w:val="24"/>
        </w:rPr>
      </w:pPr>
    </w:p>
    <w:p w:rsidR="00134E52" w:rsidRDefault="00134E52" w:rsidP="00134E52">
      <w:pPr>
        <w:spacing w:line="480" w:lineRule="auto"/>
        <w:ind w:firstLine="720"/>
        <w:rPr>
          <w:rFonts w:ascii="Times New Roman" w:hAnsi="Times New Roman" w:cs="Times New Roman"/>
          <w:sz w:val="24"/>
          <w:szCs w:val="24"/>
        </w:rPr>
      </w:pP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 </w:t>
      </w:r>
    </w:p>
    <w:p w:rsidR="00134E52" w:rsidRPr="00134E52" w:rsidRDefault="00134E52" w:rsidP="00134E52">
      <w:pPr>
        <w:spacing w:line="480" w:lineRule="auto"/>
        <w:ind w:firstLine="720"/>
        <w:jc w:val="center"/>
        <w:rPr>
          <w:rFonts w:ascii="Times New Roman" w:hAnsi="Times New Roman" w:cs="Times New Roman"/>
          <w:b/>
          <w:sz w:val="24"/>
          <w:szCs w:val="24"/>
        </w:rPr>
      </w:pPr>
      <w:r w:rsidRPr="00134E52">
        <w:rPr>
          <w:rFonts w:ascii="Times New Roman" w:hAnsi="Times New Roman" w:cs="Times New Roman"/>
          <w:b/>
          <w:sz w:val="24"/>
          <w:szCs w:val="24"/>
        </w:rPr>
        <w:lastRenderedPageBreak/>
        <w:t>Work cited</w:t>
      </w:r>
    </w:p>
    <w:p w:rsidR="00134E52" w:rsidRPr="00134E52" w:rsidRDefault="00134E52" w:rsidP="00134E52">
      <w:pPr>
        <w:spacing w:line="480" w:lineRule="auto"/>
        <w:ind w:firstLine="720"/>
        <w:rPr>
          <w:rFonts w:ascii="Times New Roman" w:hAnsi="Times New Roman" w:cs="Times New Roman"/>
          <w:sz w:val="24"/>
          <w:szCs w:val="24"/>
        </w:rPr>
      </w:pPr>
      <w:r w:rsidRPr="00134E52">
        <w:rPr>
          <w:rFonts w:ascii="Times New Roman" w:hAnsi="Times New Roman" w:cs="Times New Roman"/>
          <w:sz w:val="24"/>
          <w:szCs w:val="24"/>
        </w:rPr>
        <w:t>Abbott, Andrew D. The System of Professions: An Essay on the Division of Expert Labor. , 1988.</w:t>
      </w:r>
    </w:p>
    <w:p w:rsidR="009A374A" w:rsidRPr="00134E52" w:rsidRDefault="00134E52" w:rsidP="00134E52">
      <w:pPr>
        <w:spacing w:line="480" w:lineRule="auto"/>
        <w:ind w:firstLine="720"/>
        <w:rPr>
          <w:szCs w:val="24"/>
        </w:rPr>
      </w:pPr>
      <w:r w:rsidRPr="00134E52">
        <w:rPr>
          <w:rFonts w:ascii="Times New Roman" w:hAnsi="Times New Roman" w:cs="Times New Roman"/>
          <w:sz w:val="24"/>
          <w:szCs w:val="24"/>
        </w:rPr>
        <w:t xml:space="preserve">Hamilton, Neil W. Academic Ethics: Problems and Materials on Professional Conduct and Shared Governance. Westport, Conn: </w:t>
      </w:r>
      <w:proofErr w:type="spellStart"/>
      <w:r w:rsidRPr="00134E52">
        <w:rPr>
          <w:rFonts w:ascii="Times New Roman" w:hAnsi="Times New Roman" w:cs="Times New Roman"/>
          <w:sz w:val="24"/>
          <w:szCs w:val="24"/>
        </w:rPr>
        <w:t>Praeger</w:t>
      </w:r>
      <w:proofErr w:type="spellEnd"/>
      <w:r w:rsidRPr="00134E52">
        <w:rPr>
          <w:rFonts w:ascii="Times New Roman" w:hAnsi="Times New Roman" w:cs="Times New Roman"/>
          <w:sz w:val="24"/>
          <w:szCs w:val="24"/>
        </w:rPr>
        <w:t>, 2002. Print.</w:t>
      </w:r>
    </w:p>
    <w:sectPr w:rsidR="009A374A" w:rsidRPr="00134E52" w:rsidSect="00C2647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351" w:rsidRDefault="00777351" w:rsidP="001A23E5">
      <w:pPr>
        <w:spacing w:after="0" w:line="240" w:lineRule="auto"/>
      </w:pPr>
      <w:r>
        <w:separator/>
      </w:r>
    </w:p>
  </w:endnote>
  <w:endnote w:type="continuationSeparator" w:id="0">
    <w:p w:rsidR="00777351" w:rsidRDefault="00777351" w:rsidP="001A23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351" w:rsidRDefault="00777351" w:rsidP="001A23E5">
      <w:pPr>
        <w:spacing w:after="0" w:line="240" w:lineRule="auto"/>
      </w:pPr>
      <w:r>
        <w:separator/>
      </w:r>
    </w:p>
  </w:footnote>
  <w:footnote w:type="continuationSeparator" w:id="0">
    <w:p w:rsidR="00777351" w:rsidRDefault="00777351" w:rsidP="001A23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E5" w:rsidRPr="001A23E5" w:rsidRDefault="001A23E5" w:rsidP="001A23E5">
    <w:pPr>
      <w:pStyle w:val="Header"/>
      <w:spacing w:line="480" w:lineRule="auto"/>
      <w:jc w:val="right"/>
      <w:rPr>
        <w:rFonts w:ascii="Times New Roman" w:hAnsi="Times New Roman" w:cs="Times New Roman"/>
        <w:sz w:val="24"/>
      </w:rPr>
    </w:pPr>
    <w:r w:rsidRPr="001A23E5">
      <w:rPr>
        <w:rFonts w:ascii="Times New Roman" w:hAnsi="Times New Roman" w:cs="Times New Roman"/>
        <w:sz w:val="24"/>
      </w:rPr>
      <w:t xml:space="preserve">Surname      </w:t>
    </w:r>
    <w:sdt>
      <w:sdtPr>
        <w:rPr>
          <w:rFonts w:ascii="Times New Roman" w:hAnsi="Times New Roman" w:cs="Times New Roman"/>
          <w:sz w:val="24"/>
        </w:rPr>
        <w:id w:val="1827313329"/>
        <w:docPartObj>
          <w:docPartGallery w:val="Page Numbers (Top of Page)"/>
          <w:docPartUnique/>
        </w:docPartObj>
      </w:sdtPr>
      <w:sdtEndPr>
        <w:rPr>
          <w:noProof/>
        </w:rPr>
      </w:sdtEndPr>
      <w:sdtContent>
        <w:r w:rsidR="00C26473" w:rsidRPr="001A23E5">
          <w:rPr>
            <w:rFonts w:ascii="Times New Roman" w:hAnsi="Times New Roman" w:cs="Times New Roman"/>
            <w:sz w:val="24"/>
          </w:rPr>
          <w:fldChar w:fldCharType="begin"/>
        </w:r>
        <w:r w:rsidRPr="001A23E5">
          <w:rPr>
            <w:rFonts w:ascii="Times New Roman" w:hAnsi="Times New Roman" w:cs="Times New Roman"/>
            <w:sz w:val="24"/>
          </w:rPr>
          <w:instrText xml:space="preserve"> PAGE   \* MERGEFORMAT </w:instrText>
        </w:r>
        <w:r w:rsidR="00C26473" w:rsidRPr="001A23E5">
          <w:rPr>
            <w:rFonts w:ascii="Times New Roman" w:hAnsi="Times New Roman" w:cs="Times New Roman"/>
            <w:sz w:val="24"/>
          </w:rPr>
          <w:fldChar w:fldCharType="separate"/>
        </w:r>
        <w:r w:rsidR="00134E52">
          <w:rPr>
            <w:rFonts w:ascii="Times New Roman" w:hAnsi="Times New Roman" w:cs="Times New Roman"/>
            <w:noProof/>
            <w:sz w:val="24"/>
          </w:rPr>
          <w:t>1</w:t>
        </w:r>
        <w:r w:rsidR="00C26473" w:rsidRPr="001A23E5">
          <w:rPr>
            <w:rFonts w:ascii="Times New Roman" w:hAnsi="Times New Roman" w:cs="Times New Roman"/>
            <w:noProof/>
            <w:sz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C6CFF"/>
    <w:multiLevelType w:val="hybridMultilevel"/>
    <w:tmpl w:val="EE62A5EA"/>
    <w:lvl w:ilvl="0" w:tplc="7D00DF10">
      <w:numFmt w:val="bullet"/>
      <w:lvlText w:val=""/>
      <w:lvlJc w:val="left"/>
      <w:pPr>
        <w:ind w:left="720" w:hanging="360"/>
      </w:pPr>
      <w:rPr>
        <w:rFonts w:ascii="Symbol"/>
      </w:rPr>
    </w:lvl>
    <w:lvl w:ilvl="1" w:tplc="2CA06B9E">
      <w:numFmt w:val="bullet"/>
      <w:lvlText w:val="o"/>
      <w:lvlJc w:val="left"/>
      <w:pPr>
        <w:ind w:left="1440" w:hanging="1080"/>
      </w:pPr>
      <w:rPr>
        <w:rFonts w:ascii="Courier New"/>
      </w:rPr>
    </w:lvl>
    <w:lvl w:ilvl="2" w:tplc="F124A1F8">
      <w:numFmt w:val="bullet"/>
      <w:lvlText w:val=""/>
      <w:lvlJc w:val="left"/>
      <w:pPr>
        <w:ind w:left="2160" w:hanging="1800"/>
      </w:pPr>
    </w:lvl>
    <w:lvl w:ilvl="3" w:tplc="2E363D3A">
      <w:numFmt w:val="bullet"/>
      <w:lvlText w:val=""/>
      <w:lvlJc w:val="left"/>
      <w:pPr>
        <w:ind w:left="2880" w:hanging="2520"/>
      </w:pPr>
      <w:rPr>
        <w:rFonts w:ascii="Symbol"/>
      </w:rPr>
    </w:lvl>
    <w:lvl w:ilvl="4" w:tplc="4988613E">
      <w:numFmt w:val="bullet"/>
      <w:lvlText w:val="o"/>
      <w:lvlJc w:val="left"/>
      <w:pPr>
        <w:ind w:left="3600" w:hanging="3240"/>
      </w:pPr>
      <w:rPr>
        <w:rFonts w:ascii="Courier New"/>
      </w:rPr>
    </w:lvl>
    <w:lvl w:ilvl="5" w:tplc="E8803048">
      <w:numFmt w:val="bullet"/>
      <w:lvlText w:val=""/>
      <w:lvlJc w:val="left"/>
      <w:pPr>
        <w:ind w:left="4320" w:hanging="3960"/>
      </w:pPr>
    </w:lvl>
    <w:lvl w:ilvl="6" w:tplc="B4665A68">
      <w:numFmt w:val="bullet"/>
      <w:lvlText w:val=""/>
      <w:lvlJc w:val="left"/>
      <w:pPr>
        <w:ind w:left="5040" w:hanging="4680"/>
      </w:pPr>
      <w:rPr>
        <w:rFonts w:ascii="Symbol"/>
      </w:rPr>
    </w:lvl>
    <w:lvl w:ilvl="7" w:tplc="BB2E6AF6">
      <w:numFmt w:val="bullet"/>
      <w:lvlText w:val="o"/>
      <w:lvlJc w:val="left"/>
      <w:pPr>
        <w:ind w:left="5760" w:hanging="5400"/>
      </w:pPr>
      <w:rPr>
        <w:rFonts w:ascii="Courier New"/>
      </w:rPr>
    </w:lvl>
    <w:lvl w:ilvl="8" w:tplc="E392FF9A">
      <w:numFmt w:val="bullet"/>
      <w:lvlText w:val=""/>
      <w:lvlJc w:val="left"/>
      <w:pPr>
        <w:ind w:left="6480" w:hanging="6120"/>
      </w:pPr>
    </w:lvl>
  </w:abstractNum>
  <w:abstractNum w:abstractNumId="1">
    <w:nsid w:val="3B003177"/>
    <w:multiLevelType w:val="hybridMultilevel"/>
    <w:tmpl w:val="D22A0C86"/>
    <w:lvl w:ilvl="0" w:tplc="DB70E61C">
      <w:start w:val="1"/>
      <w:numFmt w:val="decimal"/>
      <w:lvlText w:val="%1."/>
      <w:lvlJc w:val="left"/>
      <w:pPr>
        <w:ind w:left="720" w:hanging="360"/>
      </w:pPr>
    </w:lvl>
    <w:lvl w:ilvl="1" w:tplc="596E5432">
      <w:start w:val="1"/>
      <w:numFmt w:val="decimal"/>
      <w:lvlText w:val="%2."/>
      <w:lvlJc w:val="left"/>
      <w:pPr>
        <w:ind w:left="1440" w:hanging="1080"/>
      </w:pPr>
    </w:lvl>
    <w:lvl w:ilvl="2" w:tplc="88769E0E">
      <w:start w:val="1"/>
      <w:numFmt w:val="decimal"/>
      <w:lvlText w:val="%3."/>
      <w:lvlJc w:val="left"/>
      <w:pPr>
        <w:ind w:left="2160" w:hanging="1980"/>
      </w:pPr>
    </w:lvl>
    <w:lvl w:ilvl="3" w:tplc="076AC2E2">
      <w:start w:val="1"/>
      <w:numFmt w:val="decimal"/>
      <w:lvlText w:val="%4."/>
      <w:lvlJc w:val="left"/>
      <w:pPr>
        <w:ind w:left="2880" w:hanging="2520"/>
      </w:pPr>
    </w:lvl>
    <w:lvl w:ilvl="4" w:tplc="E90020FE">
      <w:start w:val="1"/>
      <w:numFmt w:val="decimal"/>
      <w:lvlText w:val="%5."/>
      <w:lvlJc w:val="left"/>
      <w:pPr>
        <w:ind w:left="3600" w:hanging="3240"/>
      </w:pPr>
    </w:lvl>
    <w:lvl w:ilvl="5" w:tplc="18168618">
      <w:start w:val="1"/>
      <w:numFmt w:val="decimal"/>
      <w:lvlText w:val="%6."/>
      <w:lvlJc w:val="left"/>
      <w:pPr>
        <w:ind w:left="4320" w:hanging="4140"/>
      </w:pPr>
    </w:lvl>
    <w:lvl w:ilvl="6" w:tplc="D4A68FC0">
      <w:start w:val="1"/>
      <w:numFmt w:val="decimal"/>
      <w:lvlText w:val="%7."/>
      <w:lvlJc w:val="left"/>
      <w:pPr>
        <w:ind w:left="5040" w:hanging="4680"/>
      </w:pPr>
    </w:lvl>
    <w:lvl w:ilvl="7" w:tplc="2ED058D2">
      <w:start w:val="1"/>
      <w:numFmt w:val="decimal"/>
      <w:lvlText w:val="%8."/>
      <w:lvlJc w:val="left"/>
      <w:pPr>
        <w:ind w:left="5760" w:hanging="5400"/>
      </w:pPr>
    </w:lvl>
    <w:lvl w:ilvl="8" w:tplc="DA0CA970">
      <w:start w:val="1"/>
      <w:numFmt w:val="decimal"/>
      <w:lvlText w:val="%9."/>
      <w:lvlJc w:val="left"/>
      <w:pPr>
        <w:ind w:left="6480" w:hanging="630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2030E"/>
    <w:rsid w:val="00025394"/>
    <w:rsid w:val="0002597E"/>
    <w:rsid w:val="00053E04"/>
    <w:rsid w:val="000C4037"/>
    <w:rsid w:val="00134E52"/>
    <w:rsid w:val="001A23E5"/>
    <w:rsid w:val="001B0F08"/>
    <w:rsid w:val="00263B7C"/>
    <w:rsid w:val="002D69B4"/>
    <w:rsid w:val="002E3FD3"/>
    <w:rsid w:val="003077C8"/>
    <w:rsid w:val="003377E3"/>
    <w:rsid w:val="005153EB"/>
    <w:rsid w:val="00533D9B"/>
    <w:rsid w:val="005668C8"/>
    <w:rsid w:val="005F575E"/>
    <w:rsid w:val="007354FF"/>
    <w:rsid w:val="00771A0E"/>
    <w:rsid w:val="00777351"/>
    <w:rsid w:val="00781364"/>
    <w:rsid w:val="007D0006"/>
    <w:rsid w:val="007F5F72"/>
    <w:rsid w:val="0082030E"/>
    <w:rsid w:val="00841615"/>
    <w:rsid w:val="00860645"/>
    <w:rsid w:val="008B7141"/>
    <w:rsid w:val="008C036F"/>
    <w:rsid w:val="0090316A"/>
    <w:rsid w:val="00974272"/>
    <w:rsid w:val="009A374A"/>
    <w:rsid w:val="009E460A"/>
    <w:rsid w:val="00A93F67"/>
    <w:rsid w:val="00B95876"/>
    <w:rsid w:val="00BA1DB6"/>
    <w:rsid w:val="00C26473"/>
    <w:rsid w:val="00C57EFE"/>
    <w:rsid w:val="00D14F76"/>
    <w:rsid w:val="00F71ECE"/>
    <w:rsid w:val="00FA41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473"/>
  </w:style>
  <w:style w:type="paragraph" w:styleId="Heading1">
    <w:name w:val="heading 1"/>
    <w:basedOn w:val="Normal"/>
    <w:qFormat/>
    <w:rsid w:val="00C26473"/>
    <w:pPr>
      <w:spacing w:before="480"/>
      <w:outlineLvl w:val="0"/>
    </w:pPr>
    <w:rPr>
      <w:b/>
      <w:color w:val="345A8A"/>
      <w:sz w:val="32"/>
    </w:rPr>
  </w:style>
  <w:style w:type="paragraph" w:styleId="Heading2">
    <w:name w:val="heading 2"/>
    <w:basedOn w:val="Normal"/>
    <w:qFormat/>
    <w:rsid w:val="00C26473"/>
    <w:pPr>
      <w:spacing w:before="200"/>
      <w:outlineLvl w:val="1"/>
    </w:pPr>
    <w:rPr>
      <w:b/>
      <w:color w:val="4F81BD"/>
      <w:sz w:val="26"/>
    </w:rPr>
  </w:style>
  <w:style w:type="paragraph" w:styleId="Heading3">
    <w:name w:val="heading 3"/>
    <w:basedOn w:val="Normal"/>
    <w:qFormat/>
    <w:rsid w:val="00C26473"/>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3E5"/>
  </w:style>
  <w:style w:type="paragraph" w:styleId="Footer">
    <w:name w:val="footer"/>
    <w:basedOn w:val="Normal"/>
    <w:link w:val="FooterChar"/>
    <w:uiPriority w:val="99"/>
    <w:unhideWhenUsed/>
    <w:rsid w:val="001A2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3E5"/>
  </w:style>
  <w:style w:type="paragraph" w:styleId="Title">
    <w:name w:val="Title"/>
    <w:basedOn w:val="Normal"/>
    <w:qFormat/>
    <w:rsid w:val="00C26473"/>
    <w:pPr>
      <w:spacing w:after="300"/>
    </w:pPr>
    <w:rPr>
      <w:color w:val="17365D"/>
      <w:sz w:val="52"/>
    </w:rPr>
  </w:style>
  <w:style w:type="paragraph" w:styleId="Subtitle">
    <w:name w:val="Subtitle"/>
    <w:basedOn w:val="Normal"/>
    <w:qFormat/>
    <w:rsid w:val="00C26473"/>
    <w:rPr>
      <w:i/>
      <w:color w:val="4F81B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3E5"/>
  </w:style>
  <w:style w:type="paragraph" w:styleId="Footer">
    <w:name w:val="footer"/>
    <w:basedOn w:val="Normal"/>
    <w:link w:val="FooterChar"/>
    <w:uiPriority w:val="99"/>
    <w:unhideWhenUsed/>
    <w:rsid w:val="001A2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3E5"/>
  </w:style>
</w:styles>
</file>

<file path=word/webSettings.xml><?xml version="1.0" encoding="utf-8"?>
<w:webSettings xmlns:r="http://schemas.openxmlformats.org/officeDocument/2006/relationships" xmlns:w="http://schemas.openxmlformats.org/wordprocessingml/2006/main">
  <w:divs>
    <w:div w:id="158715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Kiks</dc:creator>
  <cp:lastModifiedBy>FRANK</cp:lastModifiedBy>
  <cp:revision>2</cp:revision>
  <dcterms:created xsi:type="dcterms:W3CDTF">2018-04-06T10:02:00Z</dcterms:created>
  <dcterms:modified xsi:type="dcterms:W3CDTF">2018-04-06T10:02:00Z</dcterms:modified>
</cp:coreProperties>
</file>